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5673" w14:textId="066B8979" w:rsidR="00C61407" w:rsidRDefault="005129E5" w:rsidP="00C61407">
      <w:pPr>
        <w:autoSpaceDE w:val="0"/>
        <w:autoSpaceDN w:val="0"/>
        <w:adjustRightInd w:val="0"/>
        <w:spacing w:after="0" w:line="241" w:lineRule="atLeast"/>
        <w:jc w:val="center"/>
        <w:rPr>
          <w:rFonts w:ascii="Warnock Pro" w:eastAsia="Warnock Pro" w:cs="Warnock Pro"/>
          <w:b/>
          <w:bCs/>
          <w:color w:val="000000"/>
          <w:sz w:val="23"/>
          <w:szCs w:val="23"/>
        </w:rPr>
      </w:pPr>
      <w:r>
        <w:rPr>
          <w:noProof/>
        </w:rPr>
        <w:drawing>
          <wp:inline distT="0" distB="0" distL="0" distR="0" wp14:anchorId="17702397" wp14:editId="4412203C">
            <wp:extent cx="1323975" cy="1141730"/>
            <wp:effectExtent l="0" t="0" r="0" b="0"/>
            <wp:docPr id="3" name="Picture 3" descr="C:\Users\14068\Pictures\Brdiges To Recovery Logo 2020 color waterfall thin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14068\Pictures\Brdiges To Recovery Logo 2020 color waterfall thinned.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1141730"/>
                    </a:xfrm>
                    <a:prstGeom prst="rect">
                      <a:avLst/>
                    </a:prstGeom>
                    <a:noFill/>
                    <a:ln>
                      <a:noFill/>
                    </a:ln>
                  </pic:spPr>
                </pic:pic>
              </a:graphicData>
            </a:graphic>
          </wp:inline>
        </w:drawing>
      </w:r>
    </w:p>
    <w:p w14:paraId="4CDAADD1" w14:textId="05D1B0D6" w:rsidR="00C61407" w:rsidRDefault="00C61407" w:rsidP="00C61407">
      <w:pPr>
        <w:autoSpaceDE w:val="0"/>
        <w:autoSpaceDN w:val="0"/>
        <w:adjustRightInd w:val="0"/>
        <w:spacing w:after="0" w:line="241" w:lineRule="atLeast"/>
        <w:jc w:val="both"/>
        <w:rPr>
          <w:rFonts w:ascii="Warnock Pro" w:eastAsia="Warnock Pro" w:cs="Warnock Pro"/>
          <w:b/>
          <w:bCs/>
          <w:color w:val="000000"/>
          <w:sz w:val="23"/>
          <w:szCs w:val="23"/>
        </w:rPr>
      </w:pPr>
    </w:p>
    <w:p w14:paraId="5879A867" w14:textId="77777777" w:rsidR="00C61407" w:rsidRDefault="00C61407" w:rsidP="00C61407">
      <w:pPr>
        <w:autoSpaceDE w:val="0"/>
        <w:autoSpaceDN w:val="0"/>
        <w:adjustRightInd w:val="0"/>
        <w:spacing w:after="0" w:line="241" w:lineRule="atLeast"/>
        <w:jc w:val="both"/>
        <w:rPr>
          <w:rFonts w:ascii="Warnock Pro" w:eastAsia="Warnock Pro" w:cs="Warnock Pro"/>
          <w:b/>
          <w:bCs/>
          <w:color w:val="000000"/>
          <w:sz w:val="23"/>
          <w:szCs w:val="23"/>
        </w:rPr>
      </w:pPr>
    </w:p>
    <w:p w14:paraId="7C764CFA" w14:textId="3D4E690A" w:rsidR="00C61407" w:rsidRDefault="00C61407" w:rsidP="00C61407">
      <w:pPr>
        <w:autoSpaceDE w:val="0"/>
        <w:autoSpaceDN w:val="0"/>
        <w:adjustRightInd w:val="0"/>
        <w:spacing w:after="0" w:line="241" w:lineRule="atLeast"/>
        <w:jc w:val="center"/>
        <w:rPr>
          <w:rFonts w:cs="Futura"/>
          <w:color w:val="00B0F0"/>
          <w:sz w:val="28"/>
          <w:szCs w:val="28"/>
        </w:rPr>
      </w:pPr>
      <w:r w:rsidRPr="00582AAC">
        <w:rPr>
          <w:rFonts w:cs="Futura"/>
          <w:color w:val="00B0F0"/>
          <w:sz w:val="28"/>
          <w:szCs w:val="28"/>
        </w:rPr>
        <w:t>“We Start Together, We Stand Together, and We Graduate Together.”</w:t>
      </w:r>
    </w:p>
    <w:p w14:paraId="04207A94" w14:textId="77777777" w:rsidR="00C61407" w:rsidRDefault="00C61407" w:rsidP="00C61407">
      <w:pPr>
        <w:autoSpaceDE w:val="0"/>
        <w:autoSpaceDN w:val="0"/>
        <w:adjustRightInd w:val="0"/>
        <w:spacing w:after="0" w:line="241" w:lineRule="atLeast"/>
        <w:jc w:val="center"/>
        <w:rPr>
          <w:rFonts w:ascii="Warnock Pro" w:eastAsia="Warnock Pro" w:cs="Warnock Pro"/>
          <w:b/>
          <w:bCs/>
          <w:color w:val="000000"/>
          <w:sz w:val="23"/>
          <w:szCs w:val="23"/>
        </w:rPr>
      </w:pPr>
    </w:p>
    <w:p w14:paraId="2F0B09C2" w14:textId="0A446228" w:rsidR="00C61407" w:rsidRPr="00C2126F" w:rsidRDefault="00C61407" w:rsidP="00C61407">
      <w:pPr>
        <w:autoSpaceDE w:val="0"/>
        <w:autoSpaceDN w:val="0"/>
        <w:adjustRightInd w:val="0"/>
        <w:spacing w:after="0" w:line="241" w:lineRule="atLeast"/>
        <w:jc w:val="both"/>
        <w:rPr>
          <w:rFonts w:ascii="Warnock Pro" w:eastAsia="Warnock Pro" w:cs="Warnock Pro"/>
          <w:color w:val="000000"/>
          <w:sz w:val="23"/>
          <w:szCs w:val="23"/>
        </w:rPr>
      </w:pPr>
      <w:r w:rsidRPr="00C2126F">
        <w:rPr>
          <w:rFonts w:ascii="Warnock Pro" w:eastAsia="Warnock Pro" w:cs="Warnock Pro"/>
          <w:b/>
          <w:bCs/>
          <w:color w:val="000000"/>
          <w:sz w:val="23"/>
          <w:szCs w:val="23"/>
        </w:rPr>
        <w:t>Pre-Admission Information for Residential Programs</w:t>
      </w:r>
    </w:p>
    <w:p w14:paraId="55823177" w14:textId="77777777" w:rsidR="00C61407" w:rsidRDefault="00C61407" w:rsidP="00C61407">
      <w:pPr>
        <w:autoSpaceDE w:val="0"/>
        <w:autoSpaceDN w:val="0"/>
        <w:adjustRightInd w:val="0"/>
        <w:spacing w:after="0" w:line="241" w:lineRule="atLeast"/>
        <w:jc w:val="both"/>
        <w:rPr>
          <w:rFonts w:eastAsia="Warnock Pro" w:cstheme="minorHAnsi"/>
          <w:color w:val="000000"/>
          <w:sz w:val="24"/>
          <w:szCs w:val="24"/>
        </w:rPr>
      </w:pPr>
      <w:r w:rsidRPr="00C2126F">
        <w:rPr>
          <w:rFonts w:eastAsia="Warnock Pro" w:cstheme="minorHAnsi"/>
          <w:color w:val="000000"/>
          <w:sz w:val="24"/>
          <w:szCs w:val="24"/>
        </w:rPr>
        <w:t>Congratulations on your decision to enter treatment. We realize that this is a courageous step and would like to take this opportunity to offer some guidelines to make transition into treatment smooth and comfortable.</w:t>
      </w:r>
    </w:p>
    <w:p w14:paraId="7EB081D6" w14:textId="77777777" w:rsidR="00C61407" w:rsidRPr="00C2126F" w:rsidRDefault="00C61407" w:rsidP="00C61407">
      <w:pPr>
        <w:autoSpaceDE w:val="0"/>
        <w:autoSpaceDN w:val="0"/>
        <w:adjustRightInd w:val="0"/>
        <w:spacing w:after="0" w:line="241" w:lineRule="atLeast"/>
        <w:jc w:val="both"/>
        <w:rPr>
          <w:rFonts w:eastAsia="Warnock Pro" w:cstheme="minorHAnsi"/>
          <w:color w:val="000000"/>
          <w:sz w:val="24"/>
          <w:szCs w:val="24"/>
        </w:rPr>
      </w:pPr>
    </w:p>
    <w:p w14:paraId="5471E640" w14:textId="1EECF61C" w:rsidR="00C61407" w:rsidRDefault="00C61407" w:rsidP="00C61407">
      <w:pPr>
        <w:pStyle w:val="ListParagraph"/>
        <w:numPr>
          <w:ilvl w:val="0"/>
          <w:numId w:val="1"/>
        </w:numPr>
        <w:autoSpaceDE w:val="0"/>
        <w:autoSpaceDN w:val="0"/>
        <w:adjustRightInd w:val="0"/>
        <w:spacing w:after="0" w:line="241" w:lineRule="atLeast"/>
        <w:jc w:val="both"/>
        <w:rPr>
          <w:rFonts w:eastAsia="Warnock Pro" w:cstheme="minorHAnsi"/>
          <w:color w:val="000000"/>
          <w:sz w:val="24"/>
          <w:szCs w:val="24"/>
        </w:rPr>
      </w:pPr>
      <w:bookmarkStart w:id="0" w:name="_Hlk66171204"/>
      <w:r w:rsidRPr="00B75FAC">
        <w:rPr>
          <w:rFonts w:eastAsia="Warnock Pro" w:cstheme="minorHAnsi"/>
          <w:b/>
          <w:bCs/>
          <w:color w:val="000000"/>
          <w:sz w:val="24"/>
          <w:szCs w:val="24"/>
        </w:rPr>
        <w:t>Bring a 30</w:t>
      </w:r>
      <w:r w:rsidRPr="00B75FAC">
        <w:rPr>
          <w:rFonts w:eastAsia="Warnock Pro" w:cstheme="minorHAnsi"/>
          <w:color w:val="000000"/>
          <w:sz w:val="24"/>
          <w:szCs w:val="24"/>
        </w:rPr>
        <w:t>-</w:t>
      </w:r>
      <w:r w:rsidRPr="00B75FAC">
        <w:rPr>
          <w:rFonts w:eastAsia="Warnock Pro" w:cstheme="minorHAnsi"/>
          <w:b/>
          <w:bCs/>
          <w:color w:val="000000"/>
          <w:sz w:val="24"/>
          <w:szCs w:val="24"/>
        </w:rPr>
        <w:t xml:space="preserve">day supply of any prescribed medication or over the counter (OTC) medicine that you routinely take. </w:t>
      </w:r>
      <w:r w:rsidRPr="00B75FAC">
        <w:rPr>
          <w:rFonts w:eastAsia="Warnock Pro" w:cstheme="minorHAnsi"/>
          <w:color w:val="000000"/>
          <w:sz w:val="24"/>
          <w:szCs w:val="24"/>
        </w:rPr>
        <w:t xml:space="preserve">All prescribed medication </w:t>
      </w:r>
      <w:r w:rsidRPr="00B75FAC">
        <w:rPr>
          <w:rFonts w:eastAsia="Warnock Pro" w:cstheme="minorHAnsi"/>
          <w:b/>
          <w:bCs/>
          <w:i/>
          <w:iCs/>
          <w:color w:val="000000"/>
          <w:sz w:val="24"/>
          <w:szCs w:val="24"/>
        </w:rPr>
        <w:t xml:space="preserve">must </w:t>
      </w:r>
      <w:r w:rsidRPr="00B75FAC">
        <w:rPr>
          <w:rFonts w:eastAsia="Warnock Pro" w:cstheme="minorHAnsi"/>
          <w:color w:val="000000"/>
          <w:sz w:val="24"/>
          <w:szCs w:val="24"/>
        </w:rPr>
        <w:t xml:space="preserve">be in the original, correctly labeled container, and OTCs </w:t>
      </w:r>
      <w:r w:rsidRPr="00B75FAC">
        <w:rPr>
          <w:rFonts w:eastAsia="Warnock Pro" w:cstheme="minorHAnsi"/>
          <w:b/>
          <w:bCs/>
          <w:i/>
          <w:iCs/>
          <w:color w:val="000000"/>
          <w:sz w:val="24"/>
          <w:szCs w:val="24"/>
        </w:rPr>
        <w:t xml:space="preserve">must be unopened, </w:t>
      </w:r>
      <w:r w:rsidRPr="00B75FAC">
        <w:rPr>
          <w:rFonts w:eastAsia="Warnock Pro" w:cstheme="minorHAnsi"/>
          <w:color w:val="000000"/>
          <w:sz w:val="24"/>
          <w:szCs w:val="24"/>
        </w:rPr>
        <w:t>or they cannot be administered during treatment</w:t>
      </w:r>
      <w:r w:rsidRPr="00B75FAC">
        <w:rPr>
          <w:rFonts w:eastAsia="Warnock Pro" w:cstheme="minorHAnsi"/>
          <w:b/>
          <w:bCs/>
          <w:color w:val="000000"/>
          <w:sz w:val="24"/>
          <w:szCs w:val="24"/>
        </w:rPr>
        <w:t xml:space="preserve">. </w:t>
      </w:r>
      <w:r>
        <w:rPr>
          <w:rFonts w:eastAsia="Warnock Pro" w:cstheme="minorHAnsi"/>
          <w:b/>
          <w:bCs/>
          <w:color w:val="000000"/>
          <w:sz w:val="24"/>
          <w:szCs w:val="24"/>
        </w:rPr>
        <w:t xml:space="preserve"> </w:t>
      </w:r>
      <w:r w:rsidRPr="00B75FAC">
        <w:rPr>
          <w:rFonts w:eastAsia="Warnock Pro" w:cstheme="minorHAnsi"/>
          <w:color w:val="000000"/>
          <w:sz w:val="24"/>
          <w:szCs w:val="24"/>
        </w:rPr>
        <w:t>If</w:t>
      </w:r>
      <w:r>
        <w:rPr>
          <w:rFonts w:eastAsia="Warnock Pro" w:cstheme="minorHAnsi"/>
          <w:color w:val="000000"/>
          <w:sz w:val="24"/>
          <w:szCs w:val="24"/>
        </w:rPr>
        <w:t xml:space="preserve"> a resident becomes ill and </w:t>
      </w:r>
      <w:r w:rsidRPr="00B75FAC">
        <w:rPr>
          <w:rFonts w:eastAsia="Warnock Pro" w:cstheme="minorHAnsi"/>
          <w:color w:val="000000"/>
          <w:sz w:val="24"/>
          <w:szCs w:val="24"/>
        </w:rPr>
        <w:t>need</w:t>
      </w:r>
      <w:r>
        <w:rPr>
          <w:rFonts w:eastAsia="Warnock Pro" w:cstheme="minorHAnsi"/>
          <w:color w:val="000000"/>
          <w:sz w:val="24"/>
          <w:szCs w:val="24"/>
        </w:rPr>
        <w:t>s</w:t>
      </w:r>
      <w:r w:rsidRPr="00B75FAC">
        <w:rPr>
          <w:rFonts w:eastAsia="Warnock Pro" w:cstheme="minorHAnsi"/>
          <w:color w:val="000000"/>
          <w:sz w:val="24"/>
          <w:szCs w:val="24"/>
        </w:rPr>
        <w:t xml:space="preserve"> </w:t>
      </w:r>
      <w:proofErr w:type="gramStart"/>
      <w:r w:rsidRPr="00B75FAC">
        <w:rPr>
          <w:rFonts w:eastAsia="Warnock Pro" w:cstheme="minorHAnsi"/>
          <w:color w:val="000000"/>
          <w:sz w:val="24"/>
          <w:szCs w:val="24"/>
        </w:rPr>
        <w:t>medication</w:t>
      </w:r>
      <w:r>
        <w:rPr>
          <w:rFonts w:eastAsia="Warnock Pro" w:cstheme="minorHAnsi"/>
          <w:color w:val="000000"/>
          <w:sz w:val="24"/>
          <w:szCs w:val="24"/>
        </w:rPr>
        <w:t>,</w:t>
      </w:r>
      <w:r w:rsidRPr="00B75FAC">
        <w:rPr>
          <w:rFonts w:eastAsia="Warnock Pro" w:cstheme="minorHAnsi"/>
          <w:color w:val="000000"/>
          <w:sz w:val="24"/>
          <w:szCs w:val="24"/>
        </w:rPr>
        <w:t xml:space="preserve">  we</w:t>
      </w:r>
      <w:proofErr w:type="gramEnd"/>
      <w:r w:rsidRPr="00B75FAC">
        <w:rPr>
          <w:rFonts w:eastAsia="Warnock Pro" w:cstheme="minorHAnsi"/>
          <w:color w:val="000000"/>
          <w:sz w:val="24"/>
          <w:szCs w:val="24"/>
        </w:rPr>
        <w:t xml:space="preserve"> must collect the co-payment at the time of order.</w:t>
      </w:r>
    </w:p>
    <w:p w14:paraId="03AA5FE6" w14:textId="6649FCF0" w:rsidR="00F60285" w:rsidRDefault="00CC3F68" w:rsidP="00C61407">
      <w:pPr>
        <w:pStyle w:val="ListParagraph"/>
        <w:numPr>
          <w:ilvl w:val="0"/>
          <w:numId w:val="1"/>
        </w:numPr>
        <w:autoSpaceDE w:val="0"/>
        <w:autoSpaceDN w:val="0"/>
        <w:adjustRightInd w:val="0"/>
        <w:spacing w:after="0" w:line="241" w:lineRule="atLeast"/>
        <w:jc w:val="both"/>
        <w:rPr>
          <w:rFonts w:eastAsia="Warnock Pro" w:cstheme="minorHAnsi"/>
          <w:color w:val="000000"/>
          <w:sz w:val="24"/>
          <w:szCs w:val="24"/>
        </w:rPr>
      </w:pPr>
      <w:r>
        <w:rPr>
          <w:rFonts w:eastAsia="Warnock Pro" w:cstheme="minorHAnsi"/>
          <w:b/>
          <w:bCs/>
          <w:color w:val="000000"/>
          <w:sz w:val="24"/>
          <w:szCs w:val="24"/>
        </w:rPr>
        <w:t>The state of Virginia requires that you</w:t>
      </w:r>
      <w:r w:rsidR="00F60285">
        <w:rPr>
          <w:rFonts w:eastAsia="Warnock Pro" w:cstheme="minorHAnsi"/>
          <w:b/>
          <w:bCs/>
          <w:color w:val="000000"/>
          <w:sz w:val="24"/>
          <w:szCs w:val="24"/>
        </w:rPr>
        <w:t xml:space="preserve"> have a physical examination </w:t>
      </w:r>
      <w:r>
        <w:rPr>
          <w:rFonts w:eastAsia="Warnock Pro" w:cstheme="minorHAnsi"/>
          <w:b/>
          <w:bCs/>
          <w:color w:val="000000"/>
          <w:sz w:val="24"/>
          <w:szCs w:val="24"/>
        </w:rPr>
        <w:t>within</w:t>
      </w:r>
      <w:r w:rsidR="001D22A0">
        <w:rPr>
          <w:rFonts w:eastAsia="Warnock Pro" w:cstheme="minorHAnsi"/>
          <w:b/>
          <w:bCs/>
          <w:color w:val="000000"/>
          <w:sz w:val="24"/>
          <w:szCs w:val="24"/>
        </w:rPr>
        <w:t xml:space="preserve"> 30 days </w:t>
      </w:r>
      <w:r>
        <w:rPr>
          <w:rFonts w:eastAsia="Warnock Pro" w:cstheme="minorHAnsi"/>
          <w:b/>
          <w:bCs/>
          <w:color w:val="000000"/>
          <w:sz w:val="24"/>
          <w:szCs w:val="24"/>
        </w:rPr>
        <w:t>of your</w:t>
      </w:r>
      <w:r w:rsidR="001D22A0">
        <w:rPr>
          <w:rFonts w:eastAsia="Warnock Pro" w:cstheme="minorHAnsi"/>
          <w:b/>
          <w:bCs/>
          <w:color w:val="000000"/>
          <w:sz w:val="24"/>
          <w:szCs w:val="24"/>
        </w:rPr>
        <w:t xml:space="preserve"> </w:t>
      </w:r>
      <w:proofErr w:type="gramStart"/>
      <w:r w:rsidR="001D22A0">
        <w:rPr>
          <w:rFonts w:eastAsia="Warnock Pro" w:cstheme="minorHAnsi"/>
          <w:b/>
          <w:bCs/>
          <w:color w:val="000000"/>
          <w:sz w:val="24"/>
          <w:szCs w:val="24"/>
        </w:rPr>
        <w:t>adm</w:t>
      </w:r>
      <w:r>
        <w:rPr>
          <w:rFonts w:eastAsia="Warnock Pro" w:cstheme="minorHAnsi"/>
          <w:b/>
          <w:bCs/>
          <w:color w:val="000000"/>
          <w:sz w:val="24"/>
          <w:szCs w:val="24"/>
        </w:rPr>
        <w:t>ission</w:t>
      </w:r>
      <w:proofErr w:type="gramEnd"/>
      <w:r>
        <w:rPr>
          <w:rFonts w:eastAsia="Warnock Pro" w:cstheme="minorHAnsi"/>
          <w:b/>
          <w:bCs/>
          <w:color w:val="000000"/>
          <w:sz w:val="24"/>
          <w:szCs w:val="24"/>
        </w:rPr>
        <w:t xml:space="preserve"> and you should bring a copy of the results from your doctor.</w:t>
      </w:r>
    </w:p>
    <w:p w14:paraId="309B1AAA" w14:textId="77777777" w:rsidR="00C61407" w:rsidRDefault="00C61407" w:rsidP="00C61407">
      <w:pPr>
        <w:pStyle w:val="ListParagraph"/>
        <w:autoSpaceDE w:val="0"/>
        <w:autoSpaceDN w:val="0"/>
        <w:adjustRightInd w:val="0"/>
        <w:spacing w:after="0" w:line="241" w:lineRule="atLeast"/>
        <w:jc w:val="both"/>
        <w:rPr>
          <w:rFonts w:eastAsia="Warnock Pro" w:cstheme="minorHAnsi"/>
          <w:color w:val="000000"/>
          <w:sz w:val="24"/>
          <w:szCs w:val="24"/>
        </w:rPr>
      </w:pPr>
    </w:p>
    <w:p w14:paraId="495AB76F" w14:textId="1A56C087" w:rsidR="00C61407" w:rsidRDefault="00C61407" w:rsidP="00C61407">
      <w:pPr>
        <w:pStyle w:val="ListParagraph"/>
        <w:numPr>
          <w:ilvl w:val="0"/>
          <w:numId w:val="1"/>
        </w:numPr>
        <w:autoSpaceDE w:val="0"/>
        <w:autoSpaceDN w:val="0"/>
        <w:adjustRightInd w:val="0"/>
        <w:spacing w:after="0" w:line="241" w:lineRule="atLeast"/>
        <w:jc w:val="both"/>
        <w:rPr>
          <w:rFonts w:eastAsia="Warnock Pro" w:cstheme="minorHAnsi"/>
          <w:color w:val="000000"/>
          <w:sz w:val="24"/>
          <w:szCs w:val="24"/>
        </w:rPr>
      </w:pPr>
      <w:r w:rsidRPr="00007635">
        <w:rPr>
          <w:rFonts w:eastAsia="Warnock Pro" w:cstheme="minorHAnsi"/>
          <w:b/>
          <w:bCs/>
          <w:color w:val="000000"/>
          <w:sz w:val="24"/>
          <w:szCs w:val="24"/>
        </w:rPr>
        <w:t xml:space="preserve">Take care of </w:t>
      </w:r>
      <w:r w:rsidRPr="00C61407">
        <w:rPr>
          <w:rFonts w:eastAsia="Warnock Pro" w:cstheme="minorHAnsi"/>
          <w:b/>
          <w:bCs/>
          <w:i/>
          <w:iCs/>
          <w:color w:val="000000"/>
          <w:sz w:val="24"/>
          <w:szCs w:val="24"/>
        </w:rPr>
        <w:t>all</w:t>
      </w:r>
      <w:r w:rsidRPr="00007635">
        <w:rPr>
          <w:rFonts w:eastAsia="Warnock Pro" w:cstheme="minorHAnsi"/>
          <w:b/>
          <w:bCs/>
          <w:color w:val="000000"/>
          <w:sz w:val="24"/>
          <w:szCs w:val="24"/>
        </w:rPr>
        <w:t xml:space="preserve"> medical, dental, and legal appointments </w:t>
      </w:r>
      <w:r w:rsidRPr="00C61407">
        <w:rPr>
          <w:rFonts w:eastAsia="Warnock Pro" w:cstheme="minorHAnsi"/>
          <w:b/>
          <w:bCs/>
          <w:i/>
          <w:iCs/>
          <w:color w:val="000000"/>
          <w:sz w:val="24"/>
          <w:szCs w:val="24"/>
        </w:rPr>
        <w:t>prior</w:t>
      </w:r>
      <w:r w:rsidRPr="00007635">
        <w:rPr>
          <w:rFonts w:eastAsia="Warnock Pro" w:cstheme="minorHAnsi"/>
          <w:b/>
          <w:bCs/>
          <w:color w:val="000000"/>
          <w:sz w:val="24"/>
          <w:szCs w:val="24"/>
        </w:rPr>
        <w:t xml:space="preserve"> to entering treatment</w:t>
      </w:r>
      <w:r w:rsidRPr="00007635">
        <w:rPr>
          <w:rFonts w:eastAsia="Warnock Pro" w:cstheme="minorHAnsi"/>
          <w:color w:val="000000"/>
          <w:sz w:val="24"/>
          <w:szCs w:val="24"/>
        </w:rPr>
        <w:t>. This may mean postponing appointments or court appearances until after discharge.</w:t>
      </w:r>
      <w:r w:rsidR="00CC3F68">
        <w:rPr>
          <w:rFonts w:eastAsia="Warnock Pro" w:cstheme="minorHAnsi"/>
          <w:color w:val="000000"/>
          <w:sz w:val="24"/>
          <w:szCs w:val="24"/>
        </w:rPr>
        <w:t xml:space="preserve"> </w:t>
      </w:r>
      <w:r w:rsidRPr="00007635">
        <w:rPr>
          <w:rFonts w:eastAsia="Warnock Pro" w:cstheme="minorHAnsi"/>
          <w:color w:val="000000"/>
          <w:sz w:val="24"/>
          <w:szCs w:val="24"/>
        </w:rPr>
        <w:t xml:space="preserve">Providers are often accommodating when they know you are preparing to come to Bridges </w:t>
      </w:r>
      <w:r>
        <w:rPr>
          <w:rFonts w:eastAsia="Warnock Pro" w:cstheme="minorHAnsi"/>
          <w:color w:val="000000"/>
          <w:sz w:val="24"/>
          <w:szCs w:val="24"/>
        </w:rPr>
        <w:t>t</w:t>
      </w:r>
      <w:r w:rsidRPr="00007635">
        <w:rPr>
          <w:rFonts w:eastAsia="Warnock Pro" w:cstheme="minorHAnsi"/>
          <w:color w:val="000000"/>
          <w:sz w:val="24"/>
          <w:szCs w:val="24"/>
        </w:rPr>
        <w:t>o Recovery. Attorneys, for example, may be able to make scheduled court appearances in your absence, and we can verify your presence in treatment for the courts. The goal is to ensure that your treatment is as uninterrupted as possible.</w:t>
      </w:r>
    </w:p>
    <w:p w14:paraId="383C08B2" w14:textId="77777777" w:rsidR="00C61407" w:rsidRPr="00481EF3" w:rsidRDefault="00C61407" w:rsidP="00C61407">
      <w:pPr>
        <w:pStyle w:val="ListParagraph"/>
        <w:jc w:val="both"/>
        <w:rPr>
          <w:rFonts w:eastAsia="Warnock Pro" w:cstheme="minorHAnsi"/>
          <w:color w:val="000000"/>
          <w:sz w:val="24"/>
          <w:szCs w:val="24"/>
        </w:rPr>
      </w:pPr>
    </w:p>
    <w:bookmarkEnd w:id="0"/>
    <w:p w14:paraId="722679AA" w14:textId="77777777" w:rsidR="00C61407" w:rsidRPr="008C1EB8" w:rsidRDefault="00C61407" w:rsidP="00C61407">
      <w:pPr>
        <w:pStyle w:val="ListParagraph"/>
        <w:numPr>
          <w:ilvl w:val="0"/>
          <w:numId w:val="1"/>
        </w:numPr>
        <w:autoSpaceDE w:val="0"/>
        <w:autoSpaceDN w:val="0"/>
        <w:adjustRightInd w:val="0"/>
        <w:spacing w:after="0" w:line="241" w:lineRule="atLeast"/>
        <w:jc w:val="both"/>
        <w:rPr>
          <w:rFonts w:ascii="Warnock Pro" w:eastAsia="Warnock Pro" w:cs="Warnock Pro"/>
          <w:color w:val="000000"/>
          <w:sz w:val="23"/>
          <w:szCs w:val="23"/>
        </w:rPr>
      </w:pPr>
      <w:r w:rsidRPr="007845C9">
        <w:rPr>
          <w:rFonts w:eastAsia="Warnock Pro" w:cstheme="minorHAnsi"/>
          <w:b/>
          <w:bCs/>
          <w:color w:val="000000"/>
          <w:sz w:val="24"/>
          <w:szCs w:val="24"/>
        </w:rPr>
        <w:t>Bring Insurance/Medicaid cards with you</w:t>
      </w:r>
      <w:r w:rsidRPr="007845C9">
        <w:rPr>
          <w:rFonts w:eastAsia="Warnock Pro" w:cstheme="minorHAnsi"/>
          <w:color w:val="000000"/>
          <w:sz w:val="24"/>
          <w:szCs w:val="24"/>
        </w:rPr>
        <w:t>. If your Medicaid has recently been closed, apply/reapply before you come in for admission. Verify before coming to treatment that you are current with DHHS, have not missed a review date and are not due for a review.</w:t>
      </w:r>
    </w:p>
    <w:p w14:paraId="49166944" w14:textId="77777777" w:rsidR="00C61407" w:rsidRDefault="00C61407" w:rsidP="00C61407">
      <w:pPr>
        <w:autoSpaceDE w:val="0"/>
        <w:autoSpaceDN w:val="0"/>
        <w:adjustRightInd w:val="0"/>
        <w:spacing w:after="0" w:line="241" w:lineRule="atLeast"/>
        <w:rPr>
          <w:rFonts w:ascii="Warnock Pro" w:eastAsia="Warnock Pro" w:hAnsi="Futura" w:cs="Warnock Pro"/>
          <w:b/>
          <w:bCs/>
          <w:color w:val="000000"/>
          <w:sz w:val="23"/>
          <w:szCs w:val="23"/>
        </w:rPr>
      </w:pPr>
    </w:p>
    <w:p w14:paraId="7BD12EF0" w14:textId="63B0AC90" w:rsidR="00C61407" w:rsidRPr="00F03E04" w:rsidRDefault="00C61407" w:rsidP="00C61407">
      <w:pPr>
        <w:pStyle w:val="ListParagraph"/>
        <w:numPr>
          <w:ilvl w:val="0"/>
          <w:numId w:val="1"/>
        </w:numPr>
        <w:autoSpaceDE w:val="0"/>
        <w:autoSpaceDN w:val="0"/>
        <w:adjustRightInd w:val="0"/>
        <w:spacing w:after="0" w:line="241" w:lineRule="atLeast"/>
        <w:jc w:val="both"/>
        <w:rPr>
          <w:rFonts w:eastAsia="Warnock Pro" w:cstheme="minorHAnsi"/>
          <w:color w:val="000000"/>
          <w:sz w:val="24"/>
          <w:szCs w:val="24"/>
        </w:rPr>
      </w:pPr>
      <w:r w:rsidRPr="00F03E04">
        <w:rPr>
          <w:rFonts w:eastAsia="Warnock Pro" w:cstheme="minorHAnsi"/>
          <w:b/>
          <w:bCs/>
          <w:color w:val="000000"/>
          <w:sz w:val="24"/>
          <w:szCs w:val="24"/>
        </w:rPr>
        <w:t xml:space="preserve">On the day of admission, you will be assessed for temperature and Covid Test. </w:t>
      </w:r>
      <w:r w:rsidRPr="00F03E04">
        <w:rPr>
          <w:rFonts w:eastAsia="Warnock Pro" w:cstheme="minorHAnsi"/>
          <w:b/>
          <w:bCs/>
          <w:i/>
          <w:iCs/>
          <w:color w:val="000000"/>
          <w:sz w:val="24"/>
          <w:szCs w:val="24"/>
        </w:rPr>
        <w:t xml:space="preserve">The person providing </w:t>
      </w:r>
      <w:proofErr w:type="gramStart"/>
      <w:r w:rsidRPr="00F03E04">
        <w:rPr>
          <w:rFonts w:eastAsia="Warnock Pro" w:cstheme="minorHAnsi"/>
          <w:b/>
          <w:bCs/>
          <w:i/>
          <w:iCs/>
          <w:color w:val="000000"/>
          <w:sz w:val="24"/>
          <w:szCs w:val="24"/>
        </w:rPr>
        <w:t>your  transportation</w:t>
      </w:r>
      <w:proofErr w:type="gramEnd"/>
      <w:r w:rsidRPr="00F03E04">
        <w:rPr>
          <w:rFonts w:eastAsia="Warnock Pro" w:cstheme="minorHAnsi"/>
          <w:b/>
          <w:bCs/>
          <w:i/>
          <w:iCs/>
          <w:color w:val="000000"/>
          <w:sz w:val="24"/>
          <w:szCs w:val="24"/>
        </w:rPr>
        <w:t xml:space="preserve"> to admission will be asked to wait until you are cleared for admission. </w:t>
      </w:r>
      <w:r w:rsidRPr="00F03E04">
        <w:rPr>
          <w:rFonts w:eastAsia="Warnock Pro" w:cstheme="minorHAnsi"/>
          <w:color w:val="000000"/>
          <w:sz w:val="24"/>
          <w:szCs w:val="24"/>
        </w:rPr>
        <w:t xml:space="preserve">This process usually takes about a half hour.  Make sure you detox before the day of admission. A negative urine drug screen is </w:t>
      </w:r>
      <w:r w:rsidRPr="00F03E04">
        <w:rPr>
          <w:rFonts w:eastAsia="Warnock Pro" w:cstheme="minorHAnsi"/>
          <w:b/>
          <w:bCs/>
          <w:i/>
          <w:iCs/>
          <w:color w:val="000000"/>
          <w:sz w:val="24"/>
          <w:szCs w:val="24"/>
          <w:u w:val="single"/>
        </w:rPr>
        <w:t>not</w:t>
      </w:r>
      <w:r w:rsidRPr="00F03E04">
        <w:rPr>
          <w:rFonts w:eastAsia="Warnock Pro" w:cstheme="minorHAnsi"/>
          <w:color w:val="000000"/>
          <w:sz w:val="24"/>
          <w:szCs w:val="24"/>
        </w:rPr>
        <w:t xml:space="preserve"> a requirement for admission.</w:t>
      </w:r>
    </w:p>
    <w:p w14:paraId="2302BA34" w14:textId="77777777" w:rsidR="00C61407" w:rsidRPr="004D0EC5" w:rsidRDefault="00C61407" w:rsidP="00C61407">
      <w:pPr>
        <w:autoSpaceDE w:val="0"/>
        <w:autoSpaceDN w:val="0"/>
        <w:adjustRightInd w:val="0"/>
        <w:spacing w:after="0" w:line="241" w:lineRule="atLeast"/>
        <w:rPr>
          <w:rFonts w:eastAsia="Warnock Pro" w:cstheme="minorHAnsi"/>
          <w:color w:val="000000"/>
          <w:sz w:val="24"/>
          <w:szCs w:val="24"/>
        </w:rPr>
      </w:pPr>
    </w:p>
    <w:p w14:paraId="3AAE3109" w14:textId="77777777" w:rsidR="00C61407" w:rsidRPr="00F03E04" w:rsidRDefault="00C61407" w:rsidP="00C61407">
      <w:pPr>
        <w:pStyle w:val="ListParagraph"/>
        <w:numPr>
          <w:ilvl w:val="0"/>
          <w:numId w:val="1"/>
        </w:numPr>
        <w:autoSpaceDE w:val="0"/>
        <w:autoSpaceDN w:val="0"/>
        <w:adjustRightInd w:val="0"/>
        <w:spacing w:after="0" w:line="241" w:lineRule="atLeast"/>
        <w:jc w:val="both"/>
        <w:rPr>
          <w:rFonts w:ascii="Warnock Pro" w:eastAsia="Warnock Pro" w:cs="Warnock Pro"/>
          <w:color w:val="000000"/>
          <w:sz w:val="23"/>
          <w:szCs w:val="23"/>
        </w:rPr>
      </w:pPr>
      <w:r w:rsidRPr="00F03E04">
        <w:rPr>
          <w:rFonts w:eastAsia="Warnock Pro" w:cstheme="minorHAnsi"/>
          <w:b/>
          <w:bCs/>
          <w:color w:val="000000"/>
          <w:sz w:val="24"/>
          <w:szCs w:val="24"/>
        </w:rPr>
        <w:t xml:space="preserve">Housing after Treatment </w:t>
      </w:r>
      <w:r w:rsidRPr="00F03E04">
        <w:rPr>
          <w:rFonts w:eastAsia="Warnock Pro" w:cstheme="minorHAnsi"/>
          <w:color w:val="000000"/>
          <w:sz w:val="24"/>
          <w:szCs w:val="24"/>
        </w:rPr>
        <w:t>Do not rely on Bridges to Recovery to find you housing after treatment. The staff is committed to helping men create comprehensive aftercare plans to ensure ongoing recovery, yet we cannot guarantee housing.</w:t>
      </w:r>
    </w:p>
    <w:p w14:paraId="479BFF6F" w14:textId="77777777" w:rsidR="00C61407" w:rsidRDefault="00C61407" w:rsidP="00C61407">
      <w:pPr>
        <w:autoSpaceDE w:val="0"/>
        <w:autoSpaceDN w:val="0"/>
        <w:adjustRightInd w:val="0"/>
        <w:spacing w:after="0" w:line="241" w:lineRule="atLeast"/>
        <w:jc w:val="both"/>
        <w:rPr>
          <w:rFonts w:ascii="Warnock Pro" w:eastAsia="Warnock Pro" w:cs="Warnock Pro"/>
          <w:color w:val="000000"/>
          <w:sz w:val="23"/>
          <w:szCs w:val="23"/>
        </w:rPr>
      </w:pPr>
    </w:p>
    <w:p w14:paraId="47840F99" w14:textId="6C2D0657" w:rsidR="00C61407" w:rsidRPr="00C61407" w:rsidRDefault="00C61407" w:rsidP="00C61407">
      <w:pPr>
        <w:pStyle w:val="ListParagraph"/>
        <w:numPr>
          <w:ilvl w:val="0"/>
          <w:numId w:val="1"/>
        </w:numPr>
        <w:autoSpaceDE w:val="0"/>
        <w:autoSpaceDN w:val="0"/>
        <w:adjustRightInd w:val="0"/>
        <w:spacing w:after="0" w:line="241" w:lineRule="atLeast"/>
        <w:jc w:val="both"/>
        <w:rPr>
          <w:rFonts w:eastAsia="Warnock Pro" w:cstheme="minorHAnsi"/>
          <w:color w:val="000000"/>
          <w:sz w:val="24"/>
          <w:szCs w:val="24"/>
        </w:rPr>
      </w:pPr>
      <w:r w:rsidRPr="00F03E04">
        <w:rPr>
          <w:rFonts w:eastAsia="Warnock Pro" w:cstheme="minorHAnsi"/>
          <w:b/>
          <w:bCs/>
          <w:color w:val="000000"/>
          <w:sz w:val="24"/>
          <w:szCs w:val="24"/>
        </w:rPr>
        <w:t xml:space="preserve">Telephone Calls &amp; Visits. </w:t>
      </w:r>
      <w:r w:rsidRPr="00F03E04">
        <w:rPr>
          <w:rFonts w:eastAsia="Warnock Pro" w:cstheme="minorHAnsi"/>
          <w:color w:val="000000"/>
          <w:sz w:val="24"/>
          <w:szCs w:val="24"/>
        </w:rPr>
        <w:t>Telephone usage varies by program. Guidelines will be explained upon arrival at the facility.  You may not have your cell phone while in Inpatient treatment, however, there are specified days and times that the facility phone may be used for personal calls.</w:t>
      </w:r>
    </w:p>
    <w:p w14:paraId="1D3B14FA" w14:textId="77777777" w:rsidR="00C61407" w:rsidRDefault="00C61407" w:rsidP="00C61407">
      <w:pPr>
        <w:autoSpaceDE w:val="0"/>
        <w:autoSpaceDN w:val="0"/>
        <w:adjustRightInd w:val="0"/>
        <w:spacing w:after="0" w:line="241" w:lineRule="atLeast"/>
        <w:rPr>
          <w:rFonts w:eastAsia="Warnock Pro" w:cstheme="minorHAnsi"/>
          <w:b/>
          <w:bCs/>
          <w:color w:val="000000"/>
          <w:sz w:val="24"/>
          <w:szCs w:val="24"/>
        </w:rPr>
      </w:pPr>
    </w:p>
    <w:p w14:paraId="7EA0896B" w14:textId="28F026D3" w:rsidR="00C61407" w:rsidRPr="00E6787C" w:rsidRDefault="00C61407" w:rsidP="00C61407">
      <w:pPr>
        <w:pStyle w:val="ListParagraph"/>
        <w:numPr>
          <w:ilvl w:val="0"/>
          <w:numId w:val="1"/>
        </w:numPr>
        <w:autoSpaceDE w:val="0"/>
        <w:autoSpaceDN w:val="0"/>
        <w:adjustRightInd w:val="0"/>
        <w:spacing w:after="0" w:line="241" w:lineRule="atLeast"/>
        <w:jc w:val="both"/>
        <w:rPr>
          <w:rFonts w:eastAsia="Warnock Pro" w:cstheme="minorHAnsi"/>
          <w:color w:val="000000"/>
          <w:sz w:val="24"/>
          <w:szCs w:val="24"/>
        </w:rPr>
      </w:pPr>
      <w:r w:rsidRPr="00E6787C">
        <w:rPr>
          <w:rFonts w:eastAsia="Warnock Pro" w:cstheme="minorHAnsi"/>
          <w:b/>
          <w:bCs/>
          <w:color w:val="000000"/>
          <w:sz w:val="24"/>
          <w:szCs w:val="24"/>
        </w:rPr>
        <w:t>Meals.</w:t>
      </w:r>
      <w:r w:rsidRPr="00E6787C">
        <w:rPr>
          <w:rFonts w:eastAsia="Warnock Pro" w:cstheme="minorHAnsi"/>
          <w:color w:val="000000"/>
          <w:sz w:val="24"/>
          <w:szCs w:val="24"/>
        </w:rPr>
        <w:t xml:space="preserve"> Inpatient Residen</w:t>
      </w:r>
      <w:r>
        <w:rPr>
          <w:rFonts w:eastAsia="Warnock Pro" w:cstheme="minorHAnsi"/>
          <w:color w:val="000000"/>
          <w:sz w:val="24"/>
          <w:szCs w:val="24"/>
        </w:rPr>
        <w:t>ts</w:t>
      </w:r>
      <w:r w:rsidRPr="00E6787C">
        <w:rPr>
          <w:rFonts w:eastAsia="Warnock Pro" w:cstheme="minorHAnsi"/>
          <w:color w:val="000000"/>
          <w:sz w:val="24"/>
          <w:szCs w:val="24"/>
        </w:rPr>
        <w:t xml:space="preserve"> will be provided three meals per day. Additional snacks will be available. Residents will not be allowed to bring snacks to treatment or purchase snacks or soda while in treatment. </w:t>
      </w:r>
    </w:p>
    <w:p w14:paraId="6FC4BC76" w14:textId="77777777" w:rsidR="00C61407" w:rsidRDefault="00C61407" w:rsidP="00C61407">
      <w:pPr>
        <w:rPr>
          <w:rFonts w:cstheme="minorHAnsi"/>
          <w:b/>
          <w:bCs/>
          <w:color w:val="000000"/>
          <w:sz w:val="23"/>
          <w:szCs w:val="23"/>
        </w:rPr>
      </w:pPr>
    </w:p>
    <w:p w14:paraId="697EFEF7" w14:textId="77777777" w:rsidR="00C61407" w:rsidRPr="00F03E04" w:rsidRDefault="00C61407" w:rsidP="00C61407">
      <w:pPr>
        <w:pStyle w:val="ListParagraph"/>
        <w:numPr>
          <w:ilvl w:val="0"/>
          <w:numId w:val="1"/>
        </w:numPr>
        <w:autoSpaceDE w:val="0"/>
        <w:autoSpaceDN w:val="0"/>
        <w:adjustRightInd w:val="0"/>
        <w:spacing w:after="0" w:line="241" w:lineRule="atLeast"/>
        <w:jc w:val="both"/>
        <w:rPr>
          <w:rFonts w:eastAsia="Warnock Pro" w:cstheme="minorHAnsi"/>
          <w:color w:val="000000"/>
          <w:sz w:val="24"/>
          <w:szCs w:val="24"/>
        </w:rPr>
      </w:pPr>
      <w:r w:rsidRPr="00F03E04">
        <w:rPr>
          <w:rFonts w:eastAsia="Warnock Pro" w:cstheme="minorHAnsi"/>
          <w:b/>
          <w:bCs/>
          <w:color w:val="000000"/>
          <w:sz w:val="24"/>
          <w:szCs w:val="24"/>
        </w:rPr>
        <w:t xml:space="preserve">Bring only what you need for treatment. </w:t>
      </w:r>
      <w:r w:rsidRPr="00F03E04">
        <w:rPr>
          <w:rFonts w:eastAsia="Warnock Pro" w:cstheme="minorHAnsi"/>
          <w:color w:val="000000"/>
          <w:sz w:val="24"/>
          <w:szCs w:val="24"/>
        </w:rPr>
        <w:t xml:space="preserve">Limit your belongings to one suitcase. Leave valuables at home and limit your cash to what you will need for </w:t>
      </w:r>
      <w:r>
        <w:rPr>
          <w:rFonts w:eastAsia="Warnock Pro" w:cstheme="minorHAnsi"/>
          <w:color w:val="000000"/>
          <w:sz w:val="24"/>
          <w:szCs w:val="24"/>
        </w:rPr>
        <w:t>emergencies</w:t>
      </w:r>
      <w:r w:rsidRPr="00F03E04">
        <w:rPr>
          <w:rFonts w:eastAsia="Warnock Pro" w:cstheme="minorHAnsi"/>
          <w:b/>
          <w:bCs/>
          <w:color w:val="000000"/>
          <w:sz w:val="24"/>
          <w:szCs w:val="24"/>
        </w:rPr>
        <w:t xml:space="preserve">. </w:t>
      </w:r>
      <w:r w:rsidRPr="00F03E04">
        <w:rPr>
          <w:rFonts w:eastAsia="Warnock Pro" w:cstheme="minorHAnsi"/>
          <w:color w:val="000000"/>
          <w:sz w:val="24"/>
          <w:szCs w:val="24"/>
        </w:rPr>
        <w:t xml:space="preserve"> Bridges to Recovery will hold all valuables in a locked closet for protection.  Once items are placed in the closet they will be held until graduation. We are unable to cash checks. Bridges to Recovery assumes no liability for the loss of money or personal property. We provide linens, laundry baskets, laundry soap, personal hygiene articles. Washers and Dryers are provided for your use at no charge.</w:t>
      </w:r>
    </w:p>
    <w:p w14:paraId="48082C90" w14:textId="77777777" w:rsidR="00C61407" w:rsidRDefault="00C61407" w:rsidP="00C61407">
      <w:pPr>
        <w:autoSpaceDE w:val="0"/>
        <w:autoSpaceDN w:val="0"/>
        <w:adjustRightInd w:val="0"/>
        <w:spacing w:after="0" w:line="241" w:lineRule="atLeast"/>
        <w:jc w:val="both"/>
        <w:rPr>
          <w:rFonts w:eastAsia="Warnock Pro" w:cstheme="minorHAnsi"/>
          <w:b/>
          <w:bCs/>
          <w:color w:val="000000"/>
          <w:sz w:val="24"/>
          <w:szCs w:val="24"/>
        </w:rPr>
      </w:pPr>
    </w:p>
    <w:p w14:paraId="7CA25A30" w14:textId="77777777" w:rsidR="00C61407" w:rsidRPr="00F03E04" w:rsidRDefault="00C61407" w:rsidP="00C61407">
      <w:pPr>
        <w:pStyle w:val="ListParagraph"/>
        <w:numPr>
          <w:ilvl w:val="0"/>
          <w:numId w:val="1"/>
        </w:numPr>
        <w:autoSpaceDE w:val="0"/>
        <w:autoSpaceDN w:val="0"/>
        <w:adjustRightInd w:val="0"/>
        <w:spacing w:after="0" w:line="241" w:lineRule="atLeast"/>
        <w:jc w:val="both"/>
        <w:rPr>
          <w:rFonts w:eastAsia="Warnock Pro" w:cstheme="minorHAnsi"/>
          <w:color w:val="000000"/>
          <w:sz w:val="24"/>
          <w:szCs w:val="24"/>
        </w:rPr>
      </w:pPr>
      <w:r w:rsidRPr="00F03E04">
        <w:rPr>
          <w:rFonts w:eastAsia="Warnock Pro" w:cstheme="minorHAnsi"/>
          <w:b/>
          <w:bCs/>
          <w:color w:val="000000"/>
          <w:sz w:val="24"/>
          <w:szCs w:val="24"/>
        </w:rPr>
        <w:t>With pre</w:t>
      </w:r>
      <w:r w:rsidRPr="00F03E04">
        <w:rPr>
          <w:rFonts w:eastAsia="Warnock Pro" w:cstheme="minorHAnsi"/>
          <w:color w:val="000000"/>
          <w:sz w:val="24"/>
          <w:szCs w:val="24"/>
        </w:rPr>
        <w:t>-</w:t>
      </w:r>
      <w:r w:rsidRPr="00F03E04">
        <w:rPr>
          <w:rFonts w:eastAsia="Warnock Pro" w:cstheme="minorHAnsi"/>
          <w:b/>
          <w:bCs/>
          <w:color w:val="000000"/>
          <w:sz w:val="24"/>
          <w:szCs w:val="24"/>
        </w:rPr>
        <w:t xml:space="preserve">approval, packages and letters can be mailed to you on an emergency basis, c/o Bridges to Recovery at the appropriate facility’s address. </w:t>
      </w:r>
      <w:r w:rsidRPr="00F03E04">
        <w:rPr>
          <w:rFonts w:eastAsia="Warnock Pro" w:cstheme="minorHAnsi"/>
          <w:color w:val="000000"/>
          <w:sz w:val="24"/>
          <w:szCs w:val="24"/>
        </w:rPr>
        <w:t xml:space="preserve">Delivery is accepted during weekday business hours only. </w:t>
      </w:r>
      <w:r w:rsidRPr="005153D8">
        <w:rPr>
          <w:rFonts w:eastAsia="Warnock Pro" w:cstheme="minorHAnsi"/>
          <w:b/>
          <w:bCs/>
          <w:i/>
          <w:iCs/>
          <w:color w:val="000000"/>
          <w:sz w:val="24"/>
          <w:szCs w:val="24"/>
          <w:u w:val="single"/>
        </w:rPr>
        <w:t>If you choose to send mail out, please bring the necessary postage.</w:t>
      </w:r>
      <w:r w:rsidRPr="00F03E04">
        <w:rPr>
          <w:rFonts w:eastAsia="Warnock Pro" w:cstheme="minorHAnsi"/>
          <w:color w:val="000000"/>
          <w:sz w:val="24"/>
          <w:szCs w:val="24"/>
        </w:rPr>
        <w:t xml:space="preserve"> </w:t>
      </w:r>
      <w:r>
        <w:rPr>
          <w:rFonts w:eastAsia="Warnock Pro" w:cstheme="minorHAnsi"/>
          <w:color w:val="000000"/>
          <w:sz w:val="24"/>
          <w:szCs w:val="24"/>
        </w:rPr>
        <w:t xml:space="preserve"> Please make sure you change your address after you graduate from BTR so that you will receive your mail.</w:t>
      </w:r>
    </w:p>
    <w:p w14:paraId="7B6AE762" w14:textId="77777777" w:rsidR="00C61407" w:rsidRDefault="00C61407" w:rsidP="00C61407">
      <w:pPr>
        <w:autoSpaceDE w:val="0"/>
        <w:autoSpaceDN w:val="0"/>
        <w:adjustRightInd w:val="0"/>
        <w:spacing w:after="0" w:line="241" w:lineRule="atLeast"/>
        <w:jc w:val="both"/>
        <w:rPr>
          <w:rFonts w:eastAsia="Warnock Pro" w:cstheme="minorHAnsi"/>
          <w:color w:val="000000"/>
          <w:sz w:val="24"/>
          <w:szCs w:val="24"/>
        </w:rPr>
      </w:pPr>
    </w:p>
    <w:p w14:paraId="4F3B95DC" w14:textId="77777777" w:rsidR="00C61407" w:rsidRDefault="00C61407" w:rsidP="00C61407">
      <w:pPr>
        <w:autoSpaceDE w:val="0"/>
        <w:autoSpaceDN w:val="0"/>
        <w:adjustRightInd w:val="0"/>
        <w:spacing w:after="0" w:line="241" w:lineRule="atLeast"/>
        <w:jc w:val="both"/>
        <w:rPr>
          <w:rFonts w:eastAsia="Warnock Pro" w:cstheme="minorHAnsi"/>
          <w:color w:val="000000"/>
          <w:sz w:val="24"/>
          <w:szCs w:val="24"/>
        </w:rPr>
      </w:pPr>
    </w:p>
    <w:p w14:paraId="2478C1B4" w14:textId="77777777" w:rsidR="00C61407" w:rsidRDefault="00C61407" w:rsidP="00C61407">
      <w:pPr>
        <w:autoSpaceDE w:val="0"/>
        <w:autoSpaceDN w:val="0"/>
        <w:adjustRightInd w:val="0"/>
        <w:spacing w:after="0" w:line="241" w:lineRule="atLeast"/>
        <w:rPr>
          <w:rFonts w:ascii="Warnock Pro" w:eastAsia="Warnock Pro" w:cs="Warnock Pro"/>
          <w:b/>
          <w:bCs/>
          <w:color w:val="000000"/>
          <w:sz w:val="23"/>
          <w:szCs w:val="23"/>
        </w:rPr>
      </w:pPr>
    </w:p>
    <w:p w14:paraId="47ABEE22" w14:textId="77777777" w:rsidR="00C61407" w:rsidRDefault="00C61407" w:rsidP="00C61407">
      <w:pPr>
        <w:autoSpaceDE w:val="0"/>
        <w:autoSpaceDN w:val="0"/>
        <w:adjustRightInd w:val="0"/>
        <w:spacing w:after="0" w:line="241" w:lineRule="atLeast"/>
        <w:rPr>
          <w:rFonts w:ascii="Warnock Pro" w:eastAsia="Warnock Pro" w:cs="Warnock Pro"/>
          <w:b/>
          <w:bCs/>
          <w:color w:val="000000"/>
          <w:sz w:val="23"/>
          <w:szCs w:val="23"/>
        </w:rPr>
      </w:pPr>
    </w:p>
    <w:p w14:paraId="29DB5CBA" w14:textId="77777777" w:rsidR="00C61407" w:rsidRDefault="00C61407" w:rsidP="00C61407">
      <w:pPr>
        <w:autoSpaceDE w:val="0"/>
        <w:autoSpaceDN w:val="0"/>
        <w:adjustRightInd w:val="0"/>
        <w:spacing w:after="0" w:line="241" w:lineRule="atLeast"/>
        <w:rPr>
          <w:rFonts w:ascii="Warnock Pro" w:eastAsia="Warnock Pro" w:cs="Warnock Pro"/>
          <w:b/>
          <w:bCs/>
          <w:color w:val="000000"/>
          <w:sz w:val="23"/>
          <w:szCs w:val="23"/>
        </w:rPr>
      </w:pPr>
    </w:p>
    <w:p w14:paraId="5F812542" w14:textId="77777777" w:rsidR="00C61407" w:rsidRDefault="00C61407" w:rsidP="00C61407">
      <w:pPr>
        <w:autoSpaceDE w:val="0"/>
        <w:autoSpaceDN w:val="0"/>
        <w:adjustRightInd w:val="0"/>
        <w:spacing w:after="0" w:line="241" w:lineRule="atLeast"/>
        <w:rPr>
          <w:rFonts w:ascii="Warnock Pro" w:eastAsia="Warnock Pro" w:cs="Warnock Pro"/>
          <w:b/>
          <w:bCs/>
          <w:color w:val="000000"/>
          <w:sz w:val="23"/>
          <w:szCs w:val="23"/>
        </w:rPr>
      </w:pPr>
    </w:p>
    <w:p w14:paraId="787F3F12" w14:textId="77777777" w:rsidR="00C61407" w:rsidRDefault="00C61407" w:rsidP="00C61407">
      <w:pPr>
        <w:autoSpaceDE w:val="0"/>
        <w:autoSpaceDN w:val="0"/>
        <w:adjustRightInd w:val="0"/>
        <w:spacing w:after="0" w:line="241" w:lineRule="atLeast"/>
        <w:rPr>
          <w:rFonts w:ascii="Warnock Pro" w:eastAsia="Warnock Pro" w:cs="Warnock Pro"/>
          <w:b/>
          <w:bCs/>
          <w:color w:val="000000"/>
          <w:sz w:val="23"/>
          <w:szCs w:val="23"/>
        </w:rPr>
      </w:pPr>
    </w:p>
    <w:p w14:paraId="44A39D89" w14:textId="77777777" w:rsidR="00C61407" w:rsidRDefault="00C61407" w:rsidP="00C61407">
      <w:pPr>
        <w:autoSpaceDE w:val="0"/>
        <w:autoSpaceDN w:val="0"/>
        <w:adjustRightInd w:val="0"/>
        <w:spacing w:after="0" w:line="241" w:lineRule="atLeast"/>
        <w:rPr>
          <w:rFonts w:ascii="Warnock Pro" w:eastAsia="Warnock Pro" w:cs="Warnock Pro"/>
          <w:b/>
          <w:bCs/>
          <w:color w:val="000000"/>
          <w:sz w:val="23"/>
          <w:szCs w:val="23"/>
        </w:rPr>
      </w:pPr>
    </w:p>
    <w:p w14:paraId="53DF5E52" w14:textId="77777777" w:rsidR="00C61407" w:rsidRDefault="00C61407" w:rsidP="00C61407">
      <w:pPr>
        <w:autoSpaceDE w:val="0"/>
        <w:autoSpaceDN w:val="0"/>
        <w:adjustRightInd w:val="0"/>
        <w:spacing w:after="0" w:line="241" w:lineRule="atLeast"/>
        <w:rPr>
          <w:rFonts w:ascii="Warnock Pro" w:eastAsia="Warnock Pro" w:cs="Warnock Pro"/>
          <w:b/>
          <w:bCs/>
          <w:color w:val="000000"/>
          <w:sz w:val="23"/>
          <w:szCs w:val="23"/>
        </w:rPr>
      </w:pPr>
    </w:p>
    <w:p w14:paraId="7096172B" w14:textId="46015AC5" w:rsidR="0035138D" w:rsidRDefault="00C61407">
      <w:r>
        <w:t xml:space="preserve"> </w:t>
      </w:r>
    </w:p>
    <w:sectPr w:rsidR="00351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arnock Pro">
    <w:altName w:val="Yu Gothic"/>
    <w:panose1 w:val="00000000000000000000"/>
    <w:charset w:val="80"/>
    <w:family w:val="roman"/>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B2777"/>
    <w:multiLevelType w:val="hybridMultilevel"/>
    <w:tmpl w:val="E730CE7E"/>
    <w:lvl w:ilvl="0" w:tplc="4CFE19FA">
      <w:start w:val="1"/>
      <w:numFmt w:val="decimal"/>
      <w:lvlText w:val="%1."/>
      <w:lvlJc w:val="left"/>
      <w:pPr>
        <w:ind w:left="360" w:hanging="360"/>
      </w:pPr>
      <w:rPr>
        <w:rFonts w:ascii="Warnock Pro" w:cs="Warnock Pro" w:hint="default"/>
        <w:b/>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52"/>
    <w:rsid w:val="001D22A0"/>
    <w:rsid w:val="00430CE4"/>
    <w:rsid w:val="005129E5"/>
    <w:rsid w:val="005249B1"/>
    <w:rsid w:val="00581CD4"/>
    <w:rsid w:val="00B72DCC"/>
    <w:rsid w:val="00C61407"/>
    <w:rsid w:val="00CC3F68"/>
    <w:rsid w:val="00D02952"/>
    <w:rsid w:val="00DE201D"/>
    <w:rsid w:val="00DE31A6"/>
    <w:rsid w:val="00E41E44"/>
    <w:rsid w:val="00F6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93A5"/>
  <w15:chartTrackingRefBased/>
  <w15:docId w15:val="{300E1E30-8A57-488D-8269-F1194E9F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407"/>
    <w:pPr>
      <w:spacing w:after="200" w:line="276" w:lineRule="auto"/>
      <w:ind w:left="720"/>
      <w:contextualSpacing/>
    </w:pPr>
    <w:rPr>
      <w:rFonts w:ascii="Times New Roman" w:eastAsia="Calibri" w:hAnsi="Times New Roman" w:cs="Times New Roman"/>
    </w:rPr>
  </w:style>
  <w:style w:type="paragraph" w:customStyle="1" w:styleId="Default">
    <w:name w:val="Default"/>
    <w:rsid w:val="00581CD4"/>
    <w:pPr>
      <w:autoSpaceDE w:val="0"/>
      <w:autoSpaceDN w:val="0"/>
      <w:adjustRightInd w:val="0"/>
      <w:spacing w:after="0" w:line="240" w:lineRule="auto"/>
    </w:pPr>
    <w:rPr>
      <w:rFonts w:ascii="Futura" w:hAnsi="Futura" w:cs="Futura"/>
      <w:color w:val="000000"/>
      <w:sz w:val="24"/>
      <w:szCs w:val="24"/>
    </w:rPr>
  </w:style>
  <w:style w:type="paragraph" w:customStyle="1" w:styleId="sqsrte-small">
    <w:name w:val="sqsrte-small"/>
    <w:basedOn w:val="Normal"/>
    <w:rsid w:val="00581C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LENDELL BRAUD</dc:creator>
  <cp:keywords/>
  <dc:description/>
  <cp:lastModifiedBy>Darla Mays</cp:lastModifiedBy>
  <cp:revision>5</cp:revision>
  <dcterms:created xsi:type="dcterms:W3CDTF">2021-07-07T19:25:00Z</dcterms:created>
  <dcterms:modified xsi:type="dcterms:W3CDTF">2021-10-08T15:58:00Z</dcterms:modified>
</cp:coreProperties>
</file>